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49F" w:rsidRPr="00FF310C" w:rsidRDefault="00E3149F" w:rsidP="00E3149F">
      <w:pPr>
        <w:autoSpaceDE w:val="0"/>
        <w:autoSpaceDN w:val="0"/>
        <w:adjustRightInd w:val="0"/>
        <w:ind w:firstLine="709"/>
        <w:jc w:val="center"/>
        <w:outlineLvl w:val="0"/>
        <w:rPr>
          <w:rFonts w:ascii="PT Astra Serif" w:hAnsi="PT Astra Serif" w:cs="Times New Roman Полужирный"/>
          <w:b/>
          <w:bCs/>
          <w:szCs w:val="28"/>
        </w:rPr>
      </w:pPr>
      <w:r w:rsidRPr="00FF310C">
        <w:rPr>
          <w:rFonts w:ascii="PT Astra Serif" w:hAnsi="PT Astra Serif" w:cs="Times New Roman Полужирный"/>
          <w:b/>
          <w:bCs/>
          <w:szCs w:val="28"/>
        </w:rPr>
        <w:t>Методика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E3149F" w:rsidRPr="00FF310C" w:rsidRDefault="00E3149F" w:rsidP="00E3149F">
      <w:pPr>
        <w:autoSpaceDE w:val="0"/>
        <w:autoSpaceDN w:val="0"/>
        <w:adjustRightInd w:val="0"/>
        <w:ind w:firstLine="709"/>
        <w:jc w:val="both"/>
        <w:outlineLvl w:val="0"/>
        <w:rPr>
          <w:rFonts w:ascii="PT Astra Serif" w:hAnsi="PT Astra Serif" w:cs="Times New Roman Полужирный"/>
          <w:bCs/>
          <w:szCs w:val="28"/>
        </w:rPr>
      </w:pPr>
      <w:r w:rsidRPr="00FF310C">
        <w:rPr>
          <w:rFonts w:ascii="PT Astra Serif" w:hAnsi="PT Astra Serif" w:cs="Times New Roman Полужирный"/>
          <w:bCs/>
          <w:szCs w:val="28"/>
        </w:rPr>
        <w:t>(статья 5 Закона Саратовской области от 04.05.2009 № 41-ЗСО)</w:t>
      </w:r>
    </w:p>
    <w:p w:rsidR="00E3149F" w:rsidRPr="00FF310C" w:rsidRDefault="00E3149F" w:rsidP="00E3149F">
      <w:pPr>
        <w:autoSpaceDE w:val="0"/>
        <w:autoSpaceDN w:val="0"/>
        <w:adjustRightInd w:val="0"/>
        <w:ind w:firstLine="709"/>
        <w:jc w:val="both"/>
        <w:outlineLvl w:val="0"/>
        <w:rPr>
          <w:rFonts w:ascii="PT Astra Serif" w:hAnsi="PT Astra Serif" w:cs="Times New Roman Полужирный"/>
          <w:bCs/>
          <w:szCs w:val="28"/>
        </w:rPr>
      </w:pP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FF310C">
          <w:rPr>
            <w:rFonts w:ascii="PT Astra Serif" w:hAnsi="PT Astra Serif"/>
            <w:szCs w:val="28"/>
          </w:rPr>
          <w:t>статье 2</w:t>
        </w:r>
      </w:hyperlink>
      <w:r w:rsidRPr="00FF310C">
        <w:rPr>
          <w:rFonts w:ascii="PT Astra Serif" w:hAnsi="PT Astra Serif"/>
          <w:szCs w:val="28"/>
        </w:rPr>
        <w:t xml:space="preserve"> настоящего Закона.</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штатных работников административной комиссии (далее - условные штатные единицы) и норматива годового объема расходов на обеспечение деятельности условных штатных единиц.</w:t>
      </w:r>
    </w:p>
    <w:p w:rsidR="00E3149F" w:rsidRPr="00E900F7"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3. Норматив годового фонда оплаты труда с учетом начислений на оплату труда условных штатных единиц (далее - ФОТгод.) рассчитывается по следующей формуле:</w:t>
      </w:r>
    </w:p>
    <w:p w:rsidR="00E3149F" w:rsidRPr="00E900F7" w:rsidRDefault="00E3149F" w:rsidP="00E3149F">
      <w:pPr>
        <w:autoSpaceDE w:val="0"/>
        <w:autoSpaceDN w:val="0"/>
        <w:adjustRightInd w:val="0"/>
        <w:ind w:firstLine="709"/>
        <w:jc w:val="both"/>
        <w:rPr>
          <w:rFonts w:ascii="PT Astra Serif" w:hAnsi="PT Astra Serif"/>
          <w:szCs w:val="28"/>
        </w:rPr>
      </w:pPr>
    </w:p>
    <w:p w:rsidR="00E3149F" w:rsidRPr="00E900F7"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ФОТгод. = МРОТ x К x N x 1,302 x 12, где</w:t>
      </w:r>
    </w:p>
    <w:p w:rsidR="00E3149F" w:rsidRPr="00E900F7" w:rsidRDefault="00E3149F" w:rsidP="00E3149F">
      <w:pPr>
        <w:autoSpaceDE w:val="0"/>
        <w:autoSpaceDN w:val="0"/>
        <w:adjustRightInd w:val="0"/>
        <w:ind w:firstLine="709"/>
        <w:jc w:val="both"/>
        <w:rPr>
          <w:rFonts w:ascii="PT Astra Serif" w:hAnsi="PT Astra Serif"/>
          <w:szCs w:val="28"/>
        </w:rPr>
      </w:pP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МРОТ</w:t>
      </w:r>
      <w:r>
        <w:rPr>
          <w:rFonts w:ascii="PT Astra Serif" w:hAnsi="PT Astra Serif"/>
          <w:szCs w:val="28"/>
          <w:lang w:val="en-US"/>
        </w:rPr>
        <w:t> </w:t>
      </w:r>
      <w:r w:rsidRPr="00E34EE2">
        <w:rPr>
          <w:rFonts w:ascii="PT Astra Serif" w:hAnsi="PT Astra Serif"/>
          <w:szCs w:val="28"/>
        </w:rPr>
        <w:t>–</w:t>
      </w:r>
      <w:r>
        <w:rPr>
          <w:rFonts w:ascii="PT Astra Serif" w:hAnsi="PT Astra Serif"/>
          <w:szCs w:val="28"/>
          <w:lang w:val="en-US"/>
        </w:rPr>
        <w:t> </w:t>
      </w:r>
      <w:r w:rsidRPr="00FF310C">
        <w:rPr>
          <w:rFonts w:ascii="PT Astra Serif" w:hAnsi="PT Astra Serif"/>
          <w:szCs w:val="28"/>
        </w:rPr>
        <w:t>минимальный размер оплаты труда, установленный федеральным законом на соответствующий финансовый год;</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К</w:t>
      </w:r>
      <w:r>
        <w:rPr>
          <w:rFonts w:ascii="PT Astra Serif" w:hAnsi="PT Astra Serif"/>
          <w:szCs w:val="28"/>
          <w:lang w:val="en-US"/>
        </w:rPr>
        <w:t> </w:t>
      </w:r>
      <w:r w:rsidRPr="00E34EE2">
        <w:rPr>
          <w:rFonts w:ascii="PT Astra Serif" w:hAnsi="PT Astra Serif"/>
          <w:szCs w:val="28"/>
        </w:rPr>
        <w:t>–</w:t>
      </w:r>
      <w:r>
        <w:rPr>
          <w:rFonts w:ascii="PT Astra Serif" w:hAnsi="PT Astra Serif"/>
          <w:szCs w:val="28"/>
          <w:lang w:val="en-US"/>
        </w:rPr>
        <w:t> </w:t>
      </w:r>
      <w:r w:rsidRPr="00FF310C">
        <w:rPr>
          <w:rFonts w:ascii="PT Astra Serif" w:hAnsi="PT Astra Serif"/>
          <w:szCs w:val="28"/>
        </w:rPr>
        <w:t>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местного самоуправления которого наделены государственными полномочиями, на 1 января года, предшествующего планируемому периоду:</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до 50 тысяч человек включительно - 1,35;</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50 до 80 тысяч человек включительно - 1,43;</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80 до 150 тысяч человек включительно - 1,52;</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150 тысяч человек - 1,61;</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N</w:t>
      </w:r>
      <w:r>
        <w:rPr>
          <w:rFonts w:ascii="PT Astra Serif" w:hAnsi="PT Astra Serif"/>
          <w:szCs w:val="28"/>
          <w:lang w:val="en-US"/>
        </w:rPr>
        <w:t> </w:t>
      </w:r>
      <w:r w:rsidRPr="00E34EE2">
        <w:rPr>
          <w:rFonts w:ascii="PT Astra Serif" w:hAnsi="PT Astra Serif"/>
          <w:szCs w:val="28"/>
        </w:rPr>
        <w:t>–</w:t>
      </w:r>
      <w:r>
        <w:rPr>
          <w:rFonts w:ascii="PT Astra Serif" w:hAnsi="PT Astra Serif"/>
          <w:szCs w:val="28"/>
          <w:lang w:val="en-US"/>
        </w:rPr>
        <w:t> </w:t>
      </w:r>
      <w:r w:rsidRPr="00FF310C">
        <w:rPr>
          <w:rFonts w:ascii="PT Astra Serif" w:hAnsi="PT Astra Serif"/>
          <w:szCs w:val="28"/>
        </w:rPr>
        <w:t>количество условных штатных единиц, определяемое в зависимости от численности населения на территории муниципального образования области:</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500 тысяч человек - шесть единиц;</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150 до 500 тысяч человек включительно - три единицы;</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80 до 150 тысяч человек включительно - две единицы;</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до 80 тысяч человек включительно - одна единица;</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lastRenderedPageBreak/>
        <w:t>1,302</w:t>
      </w:r>
      <w:r>
        <w:rPr>
          <w:rFonts w:ascii="PT Astra Serif" w:hAnsi="PT Astra Serif"/>
          <w:szCs w:val="28"/>
          <w:lang w:val="en-US"/>
        </w:rPr>
        <w:t> </w:t>
      </w:r>
      <w:r w:rsidRPr="00E34EE2">
        <w:rPr>
          <w:rFonts w:ascii="PT Astra Serif" w:hAnsi="PT Astra Serif"/>
          <w:szCs w:val="28"/>
        </w:rPr>
        <w:t>–</w:t>
      </w:r>
      <w:r>
        <w:rPr>
          <w:rFonts w:ascii="PT Astra Serif" w:hAnsi="PT Astra Serif"/>
          <w:szCs w:val="28"/>
          <w:lang w:val="en-US"/>
        </w:rPr>
        <w:t> </w:t>
      </w:r>
      <w:r w:rsidRPr="00FF310C">
        <w:rPr>
          <w:rFonts w:ascii="PT Astra Serif" w:hAnsi="PT Astra Serif"/>
          <w:szCs w:val="28"/>
        </w:rPr>
        <w:t>коэффициент расчета размера оплаты труда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12 - число месяцев в году.</w:t>
      </w:r>
    </w:p>
    <w:p w:rsidR="00E3149F" w:rsidRPr="00FF310C" w:rsidRDefault="00E3149F" w:rsidP="00E3149F">
      <w:pPr>
        <w:autoSpaceDE w:val="0"/>
        <w:autoSpaceDN w:val="0"/>
        <w:adjustRightInd w:val="0"/>
        <w:ind w:firstLine="709"/>
        <w:jc w:val="both"/>
        <w:rPr>
          <w:rFonts w:ascii="PT Astra Serif" w:hAnsi="PT Astra Serif"/>
          <w:szCs w:val="28"/>
        </w:rPr>
      </w:pPr>
      <w:r w:rsidRPr="00FF310C">
        <w:rPr>
          <w:rFonts w:ascii="PT Astra Serif" w:hAnsi="PT Astra Serif"/>
          <w:szCs w:val="28"/>
        </w:rPr>
        <w:t>4.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 Расходы на обеспечение деятельности условных штатных единиц включают в себя расходы на обеспечение рабочего места штатного сотрудника административной комиссии (приобретение мебели, канцелярских товаров, оргтехники, программного обеспечения), оплату услуг связи, командировочные расходы, а также другие расходы, непосредственно связанные с осуществлением переданных государственных полномочий.</w:t>
      </w:r>
    </w:p>
    <w:p w:rsidR="00E3149F" w:rsidRDefault="00E3149F" w:rsidP="00E3149F"/>
    <w:p w:rsidR="00001C6F" w:rsidRPr="00E3149F" w:rsidRDefault="00001C6F" w:rsidP="00E3149F">
      <w:bookmarkStart w:id="0" w:name="_GoBack"/>
      <w:bookmarkEnd w:id="0"/>
    </w:p>
    <w:sectPr w:rsidR="00001C6F" w:rsidRPr="00E3149F"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986" w:rsidRDefault="006E5440">
      <w:r>
        <w:separator/>
      </w:r>
    </w:p>
  </w:endnote>
  <w:endnote w:type="continuationSeparator" w:id="0">
    <w:p w:rsidR="00A45986" w:rsidRDefault="006E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986" w:rsidRDefault="006E5440">
      <w:r>
        <w:separator/>
      </w:r>
    </w:p>
  </w:footnote>
  <w:footnote w:type="continuationSeparator" w:id="0">
    <w:p w:rsidR="00A45986" w:rsidRDefault="006E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564A6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E3149F">
    <w:pPr>
      <w:pStyle w:val="a3"/>
    </w:pPr>
  </w:p>
  <w:p w:rsidR="00DE5572" w:rsidRDefault="00E314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564A68">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E3149F">
      <w:rPr>
        <w:rStyle w:val="a5"/>
        <w:noProof/>
        <w:sz w:val="24"/>
        <w:szCs w:val="24"/>
      </w:rPr>
      <w:t>2</w:t>
    </w:r>
    <w:r w:rsidRPr="00820980">
      <w:rPr>
        <w:rStyle w:val="a5"/>
        <w:sz w:val="24"/>
        <w:szCs w:val="24"/>
      </w:rPr>
      <w:fldChar w:fldCharType="end"/>
    </w:r>
  </w:p>
  <w:p w:rsidR="00DE5572" w:rsidRDefault="00E3149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4E7"/>
    <w:rsid w:val="00001C6F"/>
    <w:rsid w:val="0004249B"/>
    <w:rsid w:val="001D70F7"/>
    <w:rsid w:val="00564A68"/>
    <w:rsid w:val="006E5440"/>
    <w:rsid w:val="008654E7"/>
    <w:rsid w:val="00A45986"/>
    <w:rsid w:val="00E31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8C3E7E2194CD266FA472D13573704D999D9F0659DAECB7A01BA7E7469B2EAFE1A9D08FD61A1DFB229910794262200803B4259449B64C7BFB89B581F6Aj7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2992</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3</cp:revision>
  <dcterms:created xsi:type="dcterms:W3CDTF">2021-10-11T11:45:00Z</dcterms:created>
  <dcterms:modified xsi:type="dcterms:W3CDTF">2022-10-11T08:57:00Z</dcterms:modified>
</cp:coreProperties>
</file>